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BC" w:rsidRPr="001D3BBC" w:rsidRDefault="001D3BBC" w:rsidP="001D3BBC">
      <w:pPr>
        <w:spacing w:after="0" w:line="240" w:lineRule="auto"/>
        <w:rPr>
          <w:rFonts w:eastAsia="Times New Roman"/>
          <w:sz w:val="24"/>
          <w:szCs w:val="24"/>
          <w:lang w:eastAsia="ru-RU"/>
        </w:rPr>
      </w:pPr>
      <w:r w:rsidRPr="001D3BBC">
        <w:rPr>
          <w:rFonts w:eastAsia="Times New Roman"/>
          <w:sz w:val="24"/>
          <w:szCs w:val="24"/>
          <w:lang w:eastAsia="ru-RU"/>
        </w:rPr>
        <w:t>31 января 2017</w:t>
      </w:r>
    </w:p>
    <w:p w:rsidR="001D3BBC" w:rsidRPr="001D3BBC" w:rsidRDefault="001D3BBC" w:rsidP="001D3BBC">
      <w:pPr>
        <w:spacing w:after="0" w:line="240" w:lineRule="auto"/>
        <w:rPr>
          <w:rFonts w:eastAsia="Times New Roman"/>
          <w:sz w:val="24"/>
          <w:szCs w:val="24"/>
          <w:lang w:eastAsia="ru-RU"/>
        </w:rPr>
      </w:pPr>
      <w:r w:rsidRPr="001D3BBC">
        <w:rPr>
          <w:rFonts w:eastAsia="Times New Roman"/>
          <w:sz w:val="24"/>
          <w:szCs w:val="24"/>
          <w:lang w:eastAsia="ru-RU"/>
        </w:rPr>
        <w:t xml:space="preserve">Послание Президента Республики Казахстан Н.Назарбаева народу Казахстана. 31 января 2017 г. </w:t>
      </w:r>
    </w:p>
    <w:p w:rsidR="001D3BBC" w:rsidRPr="001D3BBC" w:rsidRDefault="001D3BBC" w:rsidP="001D3BBC">
      <w:pPr>
        <w:spacing w:before="100" w:beforeAutospacing="1" w:after="100" w:afterAutospacing="1" w:line="240" w:lineRule="auto"/>
        <w:ind w:left="-142"/>
        <w:jc w:val="center"/>
        <w:rPr>
          <w:rFonts w:eastAsia="Times New Roman"/>
          <w:sz w:val="24"/>
          <w:szCs w:val="24"/>
          <w:lang w:eastAsia="ru-RU"/>
        </w:rPr>
      </w:pPr>
      <w:r w:rsidRPr="001D3BBC">
        <w:rPr>
          <w:rFonts w:eastAsia="Times New Roman"/>
          <w:b/>
          <w:bCs/>
          <w:sz w:val="24"/>
          <w:szCs w:val="24"/>
          <w:lang w:eastAsia="ru-RU"/>
        </w:rPr>
        <w:t>«Третья модернизация Казахстана: глобальная конкурентоспособность»</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b/>
          <w:bCs/>
          <w:sz w:val="24"/>
          <w:szCs w:val="24"/>
          <w:lang w:eastAsia="ru-RU"/>
        </w:rPr>
        <w:t>Уважаемые казахстанцы!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преддверии новой эпохи я обращаюсь с Посланием к народу Казахстана.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 начала 2017 года Казахстан стал непостоянным членом Совета Безопасности ООН.</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Алматы стартовали спортивные состязания в рамках Универсиады-2017, в которой принимают участие более 2 000 спортсменов и членов делегаций из 57 государств.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Все это является результатом правильного политического пути и высокого авторитета Казахстана на международной арене.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Казахстан должен войти в число 30 развитых государств мира к 2050 году. Мы уверенно идем к этой цели.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Благодаря экономической политике «Нұрлы Жол»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результате в 2016 году обеспечен рост внутренней валовой продукции на 1%. Это особенно важно в нынешних сложных условиях.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Ситуация в мире динамично меняется. Это новая глобальная реальность, и мы должны ее принять.</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b/>
          <w:bCs/>
          <w:sz w:val="24"/>
          <w:szCs w:val="24"/>
          <w:lang w:eastAsia="ru-RU"/>
        </w:rPr>
        <w:t>Уважаемые соотечественники!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Только те народы, которым удастся опередить будущее и решительно пойти навстречу вызовам, а не стоять и ждать, окажутся победителями.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мире началась очередная, уже Четвертая промышленная революция.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Повсеместная цифровизация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настоящее время многие страны пытаются решить такую же задачу. Уверен,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Был осуществлен переход от плановой экономики к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Две успешные модернизации дали нам бесценный опыт. Теперь мы должны смело шагнуть вперед и начать Третью модернизацию.</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1D3BBC" w:rsidRPr="001D3BBC" w:rsidRDefault="001D3BBC" w:rsidP="001D3BBC">
      <w:pPr>
        <w:spacing w:before="100" w:beforeAutospacing="1" w:after="100" w:afterAutospacing="1" w:line="240" w:lineRule="auto"/>
        <w:rPr>
          <w:rFonts w:eastAsia="Times New Roman"/>
          <w:sz w:val="24"/>
          <w:szCs w:val="24"/>
          <w:lang w:eastAsia="ru-RU"/>
        </w:rPr>
      </w:pPr>
      <w:r w:rsidRPr="001D3BBC">
        <w:rPr>
          <w:rFonts w:eastAsia="Times New Roman"/>
          <w:sz w:val="24"/>
          <w:szCs w:val="24"/>
          <w:lang w:eastAsia="ru-RU"/>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sz w:val="24"/>
          <w:szCs w:val="24"/>
          <w:u w:val="single"/>
          <w:lang w:eastAsia="ru-RU"/>
        </w:rPr>
        <w:t>Первый приоритет – это ускоренная технологическая модернизация экономики.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i/>
          <w:iCs/>
          <w:sz w:val="24"/>
          <w:szCs w:val="24"/>
          <w:lang w:eastAsia="ru-RU"/>
        </w:rPr>
        <w:t>Мы должны культивировать новые индустрии, которые создаются с применением цифровых технологий. Это важная комплексная задача.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 Эти индустрии уже поменяли структуру экономик развитых стран и придали новое качество традиционным отраслям.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В связи с этим поручаю Правительству разработать и принять отдельную программу «Цифровой Казахстан».</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Следует адаптировать наше законодательство под новые реалии.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Важным условием становления новых индустрий является поддержка инноваций и быстрое внедрение их в производство.</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создать на базе одного из объектов ЭКСПО-2017 международный технопарк IT-стартапов.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визовый и трудовой режимы.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Мы также должны развивать свой научный и инновационный потенциал на базе вузов, Назарбаев Университета и ПИТ «Алатау».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i/>
          <w:iCs/>
          <w:sz w:val="24"/>
          <w:szCs w:val="24"/>
          <w:lang w:eastAsia="ru-RU"/>
        </w:rPr>
        <w:t>Вторая комплексная задача. Параллельно с созданием новых индустрий нам следует придать импульс развитию традиционных базовых отраслей.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Это промышленность, АПК, транспорт и логистика, строительный сектор и другие.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Первое. Важно существенно повысить производительность труда.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совместно с бизнесом разработать комплекс мер технологического перевооружения базовых отраслей до 2025 года.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Второе. Необходимо продолжить индустриализацию с упором на развитие конкурентоспособных экспортных производств в приоритетных отраслях.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Перед Правительством уже стоит задача по увеличению несырьевого экспорта в два раза к 2025 году.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создать при Правительстве Совет по экспортной политике. В него должны войти представители бизнес-сообщества.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До 1 сентября текущего года Правительству совместно с акимами и бизнесом необходимо разработать единую экспортную стратегию.</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Нам следует встраиваться в глобальные цепочки производства и сбыта товаров и услуг. Это нужно делать прежде всего за счет привлечения транснациональных компаний.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эффективно реализовать совместную с Китаем инвестиционную программу по созданию производств в Казахстане. Договоренности с китайской стороной достигнуты. Объекты обозначены. Нужно конкретно работать.</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Это будут современные производства с созданием порядка 20 тысяч новых рабочих мест для казахстанцев. На сегодня начата реализация шести проектов, а два проекта уже запущены. Один из них – завод по крупноузловой сборке гибридных и полностью электрических автомобилей JAC.</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целом у Казахстана должна быть своя инвестиционная стратегия. Правительству нужно подготовить ее до 1 сентября текущего года.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обеспечить защиту и продвижение национальных экономических интересов в рамках международного сотрудничества. Это касается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Дальнейшее развитие этих отраслей должно быть жестко увязано с углублением комплексной переработки сырья.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до конца года обеспечить принятие нового Кодекса о недрах и внесение необходимых поправок в налоговое законодательство.</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sz w:val="24"/>
          <w:szCs w:val="24"/>
          <w:lang w:eastAsia="ru-RU"/>
        </w:rPr>
        <w:t>*****</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Четвертое. Аграрный сектор должен стать новым драйвером экономики.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made in Kazakhstan должен стать эталоном такой продукции.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связи с этим Правительству и акимам поручаю следующее: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во-первых, необходимо пересмотреть принципы выделения субсидий и постепенно переходить на страхование продукции;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во-вторых, в течение 5 лет нужно создать все условия для объединения более 500 тысяч домашних хозяйств и малых фермерств в кооперативы;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в-третьих, необходимо повысить уровень переработки продукции, создать эффективную систему хранения, транспортировки и сбыта товаров;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в-четвертых, следует повысить уровень производительности труда и снизить производственные расходы;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в-пятых</w:t>
      </w:r>
      <w:r w:rsidRPr="001D3BBC">
        <w:rPr>
          <w:rFonts w:eastAsia="Times New Roman"/>
          <w:i/>
          <w:iCs/>
          <w:sz w:val="24"/>
          <w:szCs w:val="24"/>
          <w:lang w:eastAsia="ru-RU"/>
        </w:rPr>
        <w:t xml:space="preserve">, </w:t>
      </w:r>
      <w:r w:rsidRPr="001D3BBC">
        <w:rPr>
          <w:rFonts w:eastAsia="Times New Roman"/>
          <w:sz w:val="24"/>
          <w:szCs w:val="24"/>
          <w:lang w:eastAsia="ru-RU"/>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в-шестых</w:t>
      </w:r>
      <w:r w:rsidRPr="001D3BBC">
        <w:rPr>
          <w:rFonts w:eastAsia="Times New Roman"/>
          <w:i/>
          <w:iCs/>
          <w:sz w:val="24"/>
          <w:szCs w:val="24"/>
          <w:lang w:eastAsia="ru-RU"/>
        </w:rPr>
        <w:t xml:space="preserve">, </w:t>
      </w:r>
      <w:r w:rsidRPr="001D3BBC">
        <w:rPr>
          <w:rFonts w:eastAsia="Times New Roman"/>
          <w:sz w:val="24"/>
          <w:szCs w:val="24"/>
          <w:lang w:eastAsia="ru-RU"/>
        </w:rPr>
        <w:t>следует увеличить объем инвестиций в аграрные научные исследования, которые будут востребованы на производстве.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Эти задачи должны быть реализованы в рамках новой государственной программы развития агропромышленного комплекса.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sz w:val="24"/>
          <w:szCs w:val="24"/>
          <w:lang w:eastAsia="ru-RU"/>
        </w:rPr>
        <w:t>*****</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Пятое. Развитие новой евразийской логистической инфраструктуры является одним из важных приоритетов.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Уже вложены значительные инвестиции. Сейчас необходимо получать от них экономическую отдачу.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к 2020 году обеспечить увеличение годового объема транзитных перевозок:</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в 7 раз для грузов, перевозимых контейнерами – до 2 миллионов контейнеров;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в 4 раза для пассажирских перевозок воздушным транспортом – до 1,6 миллиона транзитных пассажиров.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Необходимо повысить доходы от транзитных перевозок в 5,5 раза – до 4 миллиардов долларов в год.</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2015 году я инициировал программу инфраструктурного развития «Нұрлы Жол». За прошедшие два года программа себя полностью оправдала.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связи с увеличением объемов перевозок по Транскаспийскому коридору необходимо приступить к реализации второй фазы строительства порта Курык – автомобильного перехода.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технологий как в строительство, так и в производство стройматериалов. Для этого у нас сейчас имеются хорошие возможности.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 моему поручению с этого года начинается реализация жилищной программы «Нұрлы Жер». Она направлена на решение важнейшей задачи – обеспечить жильем 1,5 миллиона семей в предстоящие 15 лет.</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акиматами для вкладчиков Жилстройсбербанка. На это будут повторно использованы ранее выделенные средства по «револьверному» принципу.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Для социально уязвимых слоев населения акиматы продолжат развивать арендное жилье без права выкупа. Для массового жилищного строительства акимы должны выделить соответствующие земельные участки.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Правительству совместно с акимами нужно принять меры по развитию транспортного сообщения больших городов с ближайшими населенными пунктами.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i/>
          <w:iCs/>
          <w:sz w:val="24"/>
          <w:szCs w:val="24"/>
          <w:lang w:eastAsia="ru-RU"/>
        </w:rPr>
        <w:lastRenderedPageBreak/>
        <w:t>Третья комплексная задача – это модернизация рынка труда.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и акимам создать условия для управляемого перетока работников в другие сферы.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Нашим крупным предприятиям нужно совместно с акиматами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трудоизбыточных регионов, а также из сел в города.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Правительству следует реформировать центры занятости и создать единую онлайн-платформу по всем вакантным рабочим местам и всем населенным пунктам.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sz w:val="24"/>
          <w:szCs w:val="24"/>
          <w:u w:val="single"/>
          <w:lang w:eastAsia="ru-RU"/>
        </w:rPr>
        <w:t>Второй приоритет – кардинальное улучшение и расширение бизнес-среды.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Одной из наших стратегических целей является обеспечение к 2050 году вклада малого и среднего бизнеса в ВВП страны не менее 50%.</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Амбициозная, но достижимая цель. Для ее решения на данном этапе необходимо следующее.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Теперь граждане Казахстана на селе или в городе могут получить микрокредит до 16 миллионов тенге для своего бизнеса.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Количество созданных новых рабочих мест, как и ранее, один из ключевых критериев оценки эффективности деятельности Правительства и акимов.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Второе. Правительству совместно с Национальной палатой предпринимателей «Атамекен»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xml:space="preserve">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w:t>
      </w:r>
      <w:r w:rsidRPr="001D3BBC">
        <w:rPr>
          <w:rFonts w:eastAsia="Times New Roman"/>
          <w:sz w:val="24"/>
          <w:szCs w:val="24"/>
          <w:lang w:eastAsia="ru-RU"/>
        </w:rPr>
        <w:lastRenderedPageBreak/>
        <w:t>процедуры. При этом нужно перевести их оказание полностью в электронный формат, без обязательного физического присутствия.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Кроме того, существующая регулятивная нагрузка на бизнес несовместима с задачей создания новой модели роста.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Перед Правительством и акимами ставлю задачу – разработать к 1 июля текущего года системные меры по дерегулированию бизнеса.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Нужно внедрять лучшие стандарты и практики развитых стран. Особенно важно эту работу провести на региональном уровне.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ввести в стране рейтинг регионов и городов по легкости ведения бизнеса. Для лучших мы учредим специальную премию. Вручать ее будем раз в год, в День индустриализации.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Третье. Новый импульс экономическому росту должно дать снижение доли государства в экономике до 15% в ВВП, до уровня стран ОЭСР.</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Ранее был определен перечень из порядка 800 предприятий для приватизации до 2020 года. Работа здесь ведется.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ускорить и завершить приватизацию предприятий из этого перечня до конца 2018 года.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Надо также ускорить подготовку и выход крупнейших наших компаний на IPO. Внедрение принципов Yellow Pages позволило сократить виды деятельности для государства в экономике на 47% (с 652 до 346).</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Практика, когда мы создавали юридические лица под каждую программу или поручение, должна быть прекращена.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Нужно обеспечить прозрачность и эффективность приватизации. Также надо пересмотреть роль государственных холдингов.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обеспечить качественную трансформацию холдинга «Самрук-Казына».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четко определиться, что оставить за государством, в каких важных секторах и с какой степенью участия.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Реорганизации необходимо подвергнуть и холдинги «Байтерек» и «КазАгро».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Также им следует заниматься привлечением фондирования из негосударственных источников на реализацию программ.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Четвертое. Большой потенциал для развития предпринимательства дает расширение государственно-частного партнерства. Речь идет о передаче ряда госуслуг бизнесу.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У нас уже есть хорошие результаты по их привлечению в дошкольном образовании. Если за предыдущие 3 года государство построило 189 детских садов на 40 тысяч мест, то частный сектор открыл их более 1 300 на 100 тысяч мест. Больше всего открыто частных садов в Южно-Казахстанской (397), Алматинской (221), Кызылординской (181) областях.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Развитие ГЧП зависит от конкретной и профессиональной работы акимов.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ГЧП должно стать основным механизмом развития инфраструктуры, в том числе социальной.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Пятое. Важно не допускать ценовых и тарифных сговоров.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совместно с НПП «Атамекен» провести «ревизию» всего законодательства на предмет выявления норм, препятствующих конкуренции.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sz w:val="24"/>
          <w:szCs w:val="24"/>
          <w:u w:val="single"/>
          <w:lang w:eastAsia="ru-RU"/>
        </w:rPr>
        <w:t>Третий приоритет – макроэкономическая стабильность.</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lastRenderedPageBreak/>
        <w:t>Первое. Сегодня перед Национальным банком стоит важная задача по развитию режима инфляционного таргетирования. Необходимо добиться поэтапного снижения уровня инфляции до 3–4% в среднесрочном периоде.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Второе. Нужна «перезагрузка» финансового сектора страны.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Национальному банку выработать комплекс мер по оздоровлению банковского сектора.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ускорить работу по расчистке балансов банков от «плохих кредитов» и при необходимости обеспечить их докапитализацию со стороны акционеров. Национальному банку нужно дать больше прав для оперативного контроля за состоянием банков. Он должен перейти от формализованного подхода к риск-ориентированному, чтобы принимать меры воздействия к банкам, не дожидаясь формального нарушения с их стороны.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Национальный банк должен отвечать не только за инфляцию, но и совместно с Правительством за рост экономики.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Третье. Дальнейшее развитие фондового рынка.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Приватизация должна дать импульс его развитию. Необходимо разместить на нем акции компаний фонда «Самрук-Казына», о чем я говорил выше. Нужно дальше расширять возможности для населения инвестировать свои сбережения прежде всего в различные виды ценных бумаг.</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совместно с Национальным банком принять меры, направленные на активизацию отечественного фондового рынка.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Другой ключевой задачей является приведение налогово-бюджетной политики к новым экономическим реалиям.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Первое. Следует кардинально повысить эффективность бюджетных расходов.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начать с министерств труда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Нам нужно продолжить политику фискальной децентрализации. В предыдущие годы с центрального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Второе. Необходимо более рационально относиться к использованию средств Национального фонда.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Размер гарантированного трансферта из Нацфонда должен быть поэтапно сокращен до 2 триллионов тенге к 2020 году.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Налоговую политику нужно нацелить на стимулирование выхода бизнеса из «тени» и расширение налоговой базы в несырьевом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Требуют улучшения механизмы налогового администрирования. Прежде всего это касается взимания налога на добавленную стоимость.</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Третье. Правительству необходимо выстроить систему мониторинга и контроля за внешними и внутренними займами квазигосударственного сектора и навести здесь порядок.</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sz w:val="24"/>
          <w:szCs w:val="24"/>
          <w:lang w:eastAsia="ru-RU"/>
        </w:rPr>
        <w:t>*****</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sz w:val="24"/>
          <w:szCs w:val="24"/>
          <w:u w:val="single"/>
          <w:lang w:eastAsia="ru-RU"/>
        </w:rPr>
        <w:t>Четвертый приоритет – улучшение качества человеческого капитала.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Первое. Прежде всего должна измениться роль системы образования.</w:t>
      </w:r>
      <w:r w:rsidRPr="001D3BBC">
        <w:rPr>
          <w:rFonts w:eastAsia="Times New Roman"/>
          <w:sz w:val="24"/>
          <w:szCs w:val="24"/>
          <w:lang w:eastAsia="ru-RU"/>
        </w:rPr>
        <w:t xml:space="preserve">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представить соответствующие предложения.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 вопросу поэтапного перехода на трехъязычное образование.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Казахстан не достигнет общенационального прогресса.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Начиная с 2019 года обучение по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представить соответствующие предложения.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 этого года по моей инициативе начинается реализация проекта «Бесплатное профессионально-техническое образование для всех».</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первую очередь бесплатное образование должно охватить безработную и самозанятую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производств в рамках обозначенной экономики.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sz w:val="24"/>
          <w:szCs w:val="24"/>
          <w:lang w:eastAsia="ru-RU"/>
        </w:rPr>
        <w:t>*****</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Второе. Наряду с системой образования должна измениться и система здравоохранения.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Участникам системы медстрахования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и акимам провести широкую информационно-разъяснительную работу.</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также законодательно ввести регулирование цен на все лекарственные средства.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Третье. В сфере социального обеспечения.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 моему поручению с 1 июля 2017 года будут повышены пенсии для 2,1 миллиона пенсионеров до 20% к уровню 2016 года.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Все эти меры в 2018 году обеспечат увеличение в 1,8 раза нового размера базовой пенсии по сравнению с 2017 годом.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 моему поручению с 1 июля 2017 года будут увеличены размеры единовременного пособия на рождение на 20%.</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пересмотреть также прожиточный минимум. Он должен соответствовать реальным потребительским расходам казахстанцев.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b/>
          <w:bCs/>
          <w:sz w:val="24"/>
          <w:szCs w:val="24"/>
          <w:u w:val="single"/>
          <w:lang w:eastAsia="ru-RU"/>
        </w:rPr>
        <w:t>Пятый приоритет – институциональные преобразования, безопасность и борьба с коррупцией.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Первое. В рамках Третьей модернизации Правительству необходимо обеспечить работу по имплементации лучших практик и рекомендаций ОЭСР.</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lastRenderedPageBreak/>
        <w:t>Второе. Мы проводим реформы, направленные на защиту частной собственности, верховенство права и обеспечение равенства всех перед законом.</w:t>
      </w:r>
      <w:r w:rsidRPr="001D3BBC">
        <w:rPr>
          <w:rFonts w:eastAsia="Times New Roman"/>
          <w:sz w:val="24"/>
          <w:szCs w:val="24"/>
          <w:lang w:eastAsia="ru-RU"/>
        </w:rPr>
        <w:t xml:space="preserve"> Эту работу надо продолжить.</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совместно с НПП «Атамекен» и гражданским сообществом провести ревизию всего законодательства на предмет усиления защиты прав собственности.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Следует также гуманизировать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Нужно проводить дальнейшую работу по снижению санкций за правонарушения в предпринимательской сфере. Следует декриминализировать экономические составы с невысокой степенью общественной опасности.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добиться повышения доверия к судебной системе. Важно исключить любое неправомерное влияние на деятельность судей.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Третье. Состояние безопасности становится мерилом сильного и дееспособного государства.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активно подключать к этой деятельности неправительственный сектор и религиозные объединения.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Все большую актуальность приобретает борьба с киберпреступностью.</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и Комитету национальной безопасности принять меры по созданию системы «Киберщит Казахстана».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i/>
          <w:iCs/>
          <w:sz w:val="24"/>
          <w:szCs w:val="24"/>
          <w:lang w:eastAsia="ru-RU"/>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Необходимо усилить работу по выявлению и искоренению причин и предпосылок коррупции.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lastRenderedPageBreak/>
        <w:t>Одним из ключевых вопросов является совершенствование сферы закупок.</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внедрить единую систему госзакупок по принципу централизованной службы.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В квазигосударственном секторе, сфере естественных монополий и недропользования также нужно кардинально пересмотреть подходы по проведению закупок.</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Многое в борьбе с коррупцией будет зависеть от активного участия всего общества. С развитием социальных сетей и других медиаресурсов всеобщее неприятие должно стать мощным инструментом в противодействии коррупции.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b/>
          <w:bCs/>
          <w:sz w:val="24"/>
          <w:szCs w:val="24"/>
          <w:lang w:eastAsia="ru-RU"/>
        </w:rPr>
        <w:t>Уважаемые казахстанцы!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Через это Послание я хотел донести до каждого гражданина свое видение направлений развития в новой реальности.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У нас нет другого выбора, кроме как достойно принять вызов времени и решить задачи по дальнейшей модернизации страны.</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Я верю, что наш великий народ всецело воспользуется уникальным историческим шансом.</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 </w:t>
      </w:r>
    </w:p>
    <w:p w:rsidR="001D3BBC" w:rsidRPr="001D3BBC" w:rsidRDefault="001D3BBC" w:rsidP="001D3BBC">
      <w:pPr>
        <w:spacing w:before="100" w:beforeAutospacing="1" w:after="100" w:afterAutospacing="1" w:line="240" w:lineRule="auto"/>
        <w:jc w:val="center"/>
        <w:rPr>
          <w:rFonts w:eastAsia="Times New Roman"/>
          <w:sz w:val="24"/>
          <w:szCs w:val="24"/>
          <w:lang w:eastAsia="ru-RU"/>
        </w:rPr>
      </w:pPr>
      <w:r w:rsidRPr="001D3BBC">
        <w:rPr>
          <w:rFonts w:eastAsia="Times New Roman"/>
          <w:b/>
          <w:bCs/>
          <w:sz w:val="24"/>
          <w:szCs w:val="24"/>
          <w:lang w:eastAsia="ru-RU"/>
        </w:rPr>
        <w:t>Дорогие друзья!</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Собрав уникальный богатый опыт в создании государства, мы вступили в новый этап. Уверен, какие бы трудности не встретили нас впереди, мы их преодолеем. Наша главная сила – в единстве.</w:t>
      </w:r>
    </w:p>
    <w:p w:rsidR="001D3BBC" w:rsidRPr="001D3BBC" w:rsidRDefault="001D3BBC" w:rsidP="001D3BBC">
      <w:pPr>
        <w:spacing w:before="100" w:beforeAutospacing="1" w:after="100" w:afterAutospacing="1" w:line="240" w:lineRule="auto"/>
        <w:jc w:val="both"/>
        <w:rPr>
          <w:rFonts w:eastAsia="Times New Roman"/>
          <w:sz w:val="24"/>
          <w:szCs w:val="24"/>
          <w:lang w:eastAsia="ru-RU"/>
        </w:rPr>
      </w:pPr>
      <w:r w:rsidRPr="001D3BBC">
        <w:rPr>
          <w:rFonts w:eastAsia="Times New Roman"/>
          <w:sz w:val="24"/>
          <w:szCs w:val="24"/>
          <w:lang w:eastAsia="ru-RU"/>
        </w:rPr>
        <w:t>Мы превратим Казахстан в еще более процветающую страну для наших потомков!</w:t>
      </w:r>
    </w:p>
    <w:p w:rsidR="00D60F7D" w:rsidRDefault="00D60F7D">
      <w:bookmarkStart w:id="0" w:name="_GoBack"/>
      <w:bookmarkEnd w:id="0"/>
    </w:p>
    <w:sectPr w:rsidR="00D60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BC"/>
    <w:rsid w:val="001D3BBC"/>
    <w:rsid w:val="00D6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BBC"/>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1D3BBC"/>
    <w:rPr>
      <w:b/>
      <w:bCs/>
    </w:rPr>
  </w:style>
  <w:style w:type="character" w:styleId="a5">
    <w:name w:val="Emphasis"/>
    <w:basedOn w:val="a0"/>
    <w:uiPriority w:val="20"/>
    <w:qFormat/>
    <w:rsid w:val="001D3B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BBC"/>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1D3BBC"/>
    <w:rPr>
      <w:b/>
      <w:bCs/>
    </w:rPr>
  </w:style>
  <w:style w:type="character" w:styleId="a5">
    <w:name w:val="Emphasis"/>
    <w:basedOn w:val="a0"/>
    <w:uiPriority w:val="20"/>
    <w:qFormat/>
    <w:rsid w:val="001D3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81434">
      <w:bodyDiv w:val="1"/>
      <w:marLeft w:val="0"/>
      <w:marRight w:val="0"/>
      <w:marTop w:val="0"/>
      <w:marBottom w:val="0"/>
      <w:divBdr>
        <w:top w:val="none" w:sz="0" w:space="0" w:color="auto"/>
        <w:left w:val="none" w:sz="0" w:space="0" w:color="auto"/>
        <w:bottom w:val="none" w:sz="0" w:space="0" w:color="auto"/>
        <w:right w:val="none" w:sz="0" w:space="0" w:color="auto"/>
      </w:divBdr>
      <w:divsChild>
        <w:div w:id="1789271595">
          <w:marLeft w:val="0"/>
          <w:marRight w:val="0"/>
          <w:marTop w:val="0"/>
          <w:marBottom w:val="0"/>
          <w:divBdr>
            <w:top w:val="none" w:sz="0" w:space="0" w:color="auto"/>
            <w:left w:val="none" w:sz="0" w:space="0" w:color="auto"/>
            <w:bottom w:val="none" w:sz="0" w:space="0" w:color="auto"/>
            <w:right w:val="none" w:sz="0" w:space="0" w:color="auto"/>
          </w:divBdr>
        </w:div>
        <w:div w:id="2036226319">
          <w:marLeft w:val="0"/>
          <w:marRight w:val="0"/>
          <w:marTop w:val="0"/>
          <w:marBottom w:val="0"/>
          <w:divBdr>
            <w:top w:val="none" w:sz="0" w:space="0" w:color="auto"/>
            <w:left w:val="none" w:sz="0" w:space="0" w:color="auto"/>
            <w:bottom w:val="none" w:sz="0" w:space="0" w:color="auto"/>
            <w:right w:val="none" w:sz="0" w:space="0" w:color="auto"/>
          </w:divBdr>
        </w:div>
        <w:div w:id="1909724841">
          <w:marLeft w:val="0"/>
          <w:marRight w:val="0"/>
          <w:marTop w:val="0"/>
          <w:marBottom w:val="0"/>
          <w:divBdr>
            <w:top w:val="none" w:sz="0" w:space="0" w:color="auto"/>
            <w:left w:val="none" w:sz="0" w:space="0" w:color="auto"/>
            <w:bottom w:val="none" w:sz="0" w:space="0" w:color="auto"/>
            <w:right w:val="none" w:sz="0" w:space="0" w:color="auto"/>
          </w:divBdr>
          <w:divsChild>
            <w:div w:id="10984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4990</Words>
  <Characters>28446</Characters>
  <Application>Microsoft Office Word</Application>
  <DocSecurity>0</DocSecurity>
  <Lines>237</Lines>
  <Paragraphs>66</Paragraphs>
  <ScaleCrop>false</ScaleCrop>
  <Company>SPecialiST RePack</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2017-02-14T08:40:00Z</dcterms:created>
  <dcterms:modified xsi:type="dcterms:W3CDTF">2017-02-14T08:41:00Z</dcterms:modified>
</cp:coreProperties>
</file>